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0001963498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4"/>
        <w:gridCol w:w="3571"/>
      </w:tblGrid>
      <w:tr>
        <w:trPr/>
        <w:tc>
          <w:tcPr>
            <w:tcW w:w="6634" w:type="dxa"/>
            <w:tcBorders/>
            <w:vAlign w:val="center"/>
          </w:tcPr>
          <w:p>
            <w:pPr>
              <w:pStyle w:val="TableContents"/>
              <w:bidi w:val="0"/>
              <w:spacing w:before="0" w:after="283"/>
              <w:jc w:val="left"/>
              <w:rPr/>
            </w:pPr>
            <w:r>
              <w:rPr/>
              <w:t>Name of Issuer</w:t>
            </w:r>
          </w:p>
        </w:tc>
        <w:tc>
          <w:tcPr>
            <w:tcW w:w="3571" w:type="dxa"/>
            <w:tcBorders/>
            <w:vAlign w:val="center"/>
          </w:tcPr>
          <w:p>
            <w:pPr>
              <w:pStyle w:val="TableContents"/>
              <w:bidi w:val="0"/>
              <w:spacing w:before="0" w:after="0"/>
              <w:jc w:val="left"/>
              <w:rPr/>
            </w:pPr>
            <w:r>
              <w:rPr/>
              <w:t>Intuitive Machines, Inc.</w:t>
            </w:r>
          </w:p>
        </w:tc>
      </w:tr>
      <w:tr>
        <w:trPr/>
        <w:tc>
          <w:tcPr>
            <w:tcW w:w="6634" w:type="dxa"/>
            <w:tcBorders/>
            <w:vAlign w:val="center"/>
          </w:tcPr>
          <w:p>
            <w:pPr>
              <w:pStyle w:val="TableContents"/>
              <w:bidi w:val="0"/>
              <w:spacing w:before="0" w:after="283"/>
              <w:jc w:val="left"/>
              <w:rPr/>
            </w:pPr>
            <w:r>
              <w:rPr/>
              <w:t>SEC File Number</w:t>
            </w:r>
          </w:p>
        </w:tc>
        <w:tc>
          <w:tcPr>
            <w:tcW w:w="3571" w:type="dxa"/>
            <w:tcBorders/>
            <w:vAlign w:val="center"/>
          </w:tcPr>
          <w:p>
            <w:pPr>
              <w:pStyle w:val="TableContents"/>
              <w:bidi w:val="0"/>
              <w:spacing w:before="0" w:after="0"/>
              <w:jc w:val="left"/>
              <w:rPr/>
            </w:pPr>
            <w:r>
              <w:rPr/>
              <w:t>001-40823</w:t>
            </w:r>
          </w:p>
        </w:tc>
      </w:tr>
      <w:tr>
        <w:trPr/>
        <w:tc>
          <w:tcPr>
            <w:tcW w:w="6634" w:type="dxa"/>
            <w:tcBorders/>
            <w:vAlign w:val="center"/>
          </w:tcPr>
          <w:p>
            <w:pPr>
              <w:pStyle w:val="TableContents"/>
              <w:bidi w:val="0"/>
              <w:spacing w:before="0" w:after="283"/>
              <w:jc w:val="left"/>
              <w:rPr/>
            </w:pPr>
            <w:r>
              <w:rPr/>
              <w:t>Address of Issuer</w:t>
            </w:r>
          </w:p>
        </w:tc>
        <w:tc>
          <w:tcPr>
            <w:tcW w:w="3571" w:type="dxa"/>
            <w:tcBorders/>
            <w:vAlign w:val="center"/>
          </w:tcPr>
          <w:p>
            <w:pPr>
              <w:pStyle w:val="TableContents"/>
              <w:bidi w:val="0"/>
              <w:spacing w:before="0" w:after="0"/>
              <w:jc w:val="left"/>
              <w:rPr/>
            </w:pPr>
            <w:r>
              <w:rPr/>
              <w:t>13467 Columbia Shuttle Street</w:t>
              <w:br/>
              <w:t>Houston</w:t>
              <w:br/>
              <w:t xml:space="preserve">TEXAS </w:t>
              <w:br/>
              <w:t>77059</w:t>
            </w:r>
          </w:p>
        </w:tc>
      </w:tr>
      <w:tr>
        <w:trPr/>
        <w:tc>
          <w:tcPr>
            <w:tcW w:w="6634" w:type="dxa"/>
            <w:tcBorders/>
            <w:vAlign w:val="center"/>
          </w:tcPr>
          <w:p>
            <w:pPr>
              <w:pStyle w:val="TableContents"/>
              <w:bidi w:val="0"/>
              <w:spacing w:before="0" w:after="283"/>
              <w:jc w:val="left"/>
              <w:rPr/>
            </w:pPr>
            <w:r>
              <w:rPr/>
              <w:t>Phone</w:t>
            </w:r>
          </w:p>
        </w:tc>
        <w:tc>
          <w:tcPr>
            <w:tcW w:w="3571" w:type="dxa"/>
            <w:tcBorders/>
            <w:vAlign w:val="center"/>
          </w:tcPr>
          <w:p>
            <w:pPr>
              <w:pStyle w:val="TableContents"/>
              <w:bidi w:val="0"/>
              <w:spacing w:before="0" w:after="0"/>
              <w:jc w:val="left"/>
              <w:rPr/>
            </w:pPr>
            <w:r>
              <w:rPr/>
              <w:t>281-520-3703</w:t>
            </w:r>
          </w:p>
        </w:tc>
      </w:tr>
      <w:tr>
        <w:trPr/>
        <w:tc>
          <w:tcPr>
            <w:tcW w:w="6634" w:type="dxa"/>
            <w:tcBorders/>
            <w:vAlign w:val="center"/>
          </w:tcPr>
          <w:p>
            <w:pPr>
              <w:pStyle w:val="TableContents"/>
              <w:bidi w:val="0"/>
              <w:spacing w:before="0" w:after="283"/>
              <w:jc w:val="left"/>
              <w:rPr/>
            </w:pPr>
            <w:r>
              <w:rPr/>
              <w:t>Name of Person for Whose Account the Securities are To Be Sold</w:t>
            </w:r>
          </w:p>
        </w:tc>
        <w:tc>
          <w:tcPr>
            <w:tcW w:w="3571" w:type="dxa"/>
            <w:tcBorders/>
            <w:vAlign w:val="center"/>
          </w:tcPr>
          <w:p>
            <w:pPr>
              <w:pStyle w:val="TableContents"/>
              <w:bidi w:val="0"/>
              <w:spacing w:before="0" w:after="0"/>
              <w:jc w:val="left"/>
              <w:rPr/>
            </w:pPr>
            <w:r>
              <w:rPr/>
              <w:t>Timothy Price Crain, 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4" w:type="dxa"/>
            <w:tcBorders/>
            <w:vAlign w:val="center"/>
          </w:tcPr>
          <w:p>
            <w:pPr>
              <w:pStyle w:val="TableContents"/>
              <w:bidi w:val="0"/>
              <w:spacing w:before="0" w:after="283"/>
              <w:jc w:val="left"/>
              <w:rPr/>
            </w:pPr>
            <w:r>
              <w:rPr/>
              <w:t>Relationship to Issuer</w:t>
            </w:r>
          </w:p>
        </w:tc>
        <w:tc>
          <w:tcPr>
            <w:tcW w:w="357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150000</w:t>
            </w:r>
          </w:p>
        </w:tc>
        <w:tc>
          <w:tcPr>
            <w:tcW w:w="1385" w:type="dxa"/>
            <w:tcBorders/>
            <w:vAlign w:val="center"/>
          </w:tcPr>
          <w:p>
            <w:pPr>
              <w:pStyle w:val="TableContents"/>
              <w:bidi w:val="0"/>
              <w:spacing w:before="0" w:after="283"/>
              <w:jc w:val="left"/>
              <w:rPr/>
            </w:pPr>
            <w:r>
              <w:rPr/>
              <w:t>2218500</w:t>
            </w:r>
          </w:p>
        </w:tc>
        <w:tc>
          <w:tcPr>
            <w:tcW w:w="1559" w:type="dxa"/>
            <w:tcBorders/>
            <w:vAlign w:val="center"/>
          </w:tcPr>
          <w:p>
            <w:pPr>
              <w:pStyle w:val="TableContents"/>
              <w:bidi w:val="0"/>
              <w:spacing w:before="0" w:after="283"/>
              <w:jc w:val="left"/>
              <w:rPr/>
            </w:pPr>
            <w:r>
              <w:rPr/>
              <w:t>173231343</w:t>
            </w:r>
          </w:p>
        </w:tc>
        <w:tc>
          <w:tcPr>
            <w:tcW w:w="1571" w:type="dxa"/>
            <w:tcBorders/>
            <w:vAlign w:val="center"/>
          </w:tcPr>
          <w:p>
            <w:pPr>
              <w:pStyle w:val="TableContents"/>
              <w:bidi w:val="0"/>
              <w:spacing w:before="0" w:after="283"/>
              <w:jc w:val="left"/>
              <w:rPr/>
            </w:pPr>
            <w:r>
              <w:rPr/>
              <w:t>09/18/2026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Units</w:t>
            </w:r>
          </w:p>
        </w:tc>
        <w:tc>
          <w:tcPr>
            <w:tcW w:w="1158" w:type="dxa"/>
            <w:tcBorders/>
            <w:vAlign w:val="center"/>
          </w:tcPr>
          <w:p>
            <w:pPr>
              <w:pStyle w:val="TableContents"/>
              <w:bidi w:val="0"/>
              <w:spacing w:before="0" w:after="283"/>
              <w:jc w:val="left"/>
              <w:rPr/>
            </w:pPr>
            <w:r>
              <w:rPr/>
              <w:t>09/18/2026</w:t>
            </w:r>
          </w:p>
        </w:tc>
        <w:tc>
          <w:tcPr>
            <w:tcW w:w="1559" w:type="dxa"/>
            <w:tcBorders/>
            <w:vAlign w:val="center"/>
          </w:tcPr>
          <w:p>
            <w:pPr>
              <w:pStyle w:val="TableContents"/>
              <w:bidi w:val="0"/>
              <w:spacing w:before="0" w:after="283"/>
              <w:jc w:val="left"/>
              <w:rPr/>
            </w:pPr>
            <w:r>
              <w:rPr/>
              <w:t>Units received in exchange for pre-IPO shares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150000</w:t>
            </w:r>
          </w:p>
        </w:tc>
        <w:tc>
          <w:tcPr>
            <w:tcW w:w="1101" w:type="dxa"/>
            <w:tcBorders/>
            <w:vAlign w:val="center"/>
          </w:tcPr>
          <w:p>
            <w:pPr>
              <w:pStyle w:val="TableContents"/>
              <w:bidi w:val="0"/>
              <w:spacing w:before="0" w:after="283"/>
              <w:jc w:val="left"/>
              <w:rPr/>
            </w:pPr>
            <w:r>
              <w:rPr/>
              <w:t>09/18/2026</w:t>
            </w:r>
          </w:p>
        </w:tc>
        <w:tc>
          <w:tcPr>
            <w:tcW w:w="129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8"/>
        <w:gridCol w:w="6197"/>
      </w:tblGrid>
      <w:tr>
        <w:trPr/>
        <w:tc>
          <w:tcPr>
            <w:tcW w:w="4008" w:type="dxa"/>
            <w:tcBorders/>
            <w:vAlign w:val="center"/>
          </w:tcPr>
          <w:p>
            <w:pPr>
              <w:pStyle w:val="TableContents"/>
              <w:bidi w:val="0"/>
              <w:spacing w:before="0" w:after="283"/>
              <w:jc w:val="left"/>
              <w:rPr/>
            </w:pPr>
            <w:r>
              <w:rPr/>
              <w:t>Remarks</w:t>
            </w:r>
          </w:p>
        </w:tc>
        <w:tc>
          <w:tcPr>
            <w:tcW w:w="6197" w:type="dxa"/>
            <w:tcBorders/>
            <w:vAlign w:val="center"/>
          </w:tcPr>
          <w:p>
            <w:pPr>
              <w:pStyle w:val="TableContents"/>
              <w:bidi w:val="0"/>
              <w:spacing w:before="0" w:after="0"/>
              <w:jc w:val="left"/>
              <w:rPr/>
            </w:pPr>
            <w:r>
              <w:rPr/>
              <w:t>The shares covered by this filing are units that will be exchanged today or within three months from the date of this filing.</w:t>
            </w:r>
          </w:p>
        </w:tc>
      </w:tr>
      <w:tr>
        <w:trPr/>
        <w:tc>
          <w:tcPr>
            <w:tcW w:w="4008" w:type="dxa"/>
            <w:tcBorders/>
            <w:vAlign w:val="center"/>
          </w:tcPr>
          <w:p>
            <w:pPr>
              <w:pStyle w:val="TableContents"/>
              <w:bidi w:val="0"/>
              <w:spacing w:before="0" w:after="283"/>
              <w:jc w:val="left"/>
              <w:rPr/>
            </w:pPr>
            <w:r>
              <w:rPr/>
              <w:t>Date of Notice</w:t>
            </w:r>
          </w:p>
        </w:tc>
        <w:tc>
          <w:tcPr>
            <w:tcW w:w="6197" w:type="dxa"/>
            <w:tcBorders/>
            <w:vAlign w:val="center"/>
          </w:tcPr>
          <w:p>
            <w:pPr>
              <w:pStyle w:val="TableContents"/>
              <w:bidi w:val="0"/>
              <w:spacing w:before="0" w:after="0"/>
              <w:jc w:val="left"/>
              <w:rPr/>
            </w:pPr>
            <w:r>
              <w:rPr/>
              <w:t>09/18/2026</w:t>
            </w:r>
          </w:p>
        </w:tc>
      </w:tr>
      <w:tr>
        <w:trPr/>
        <w:tc>
          <w:tcPr>
            <w:tcW w:w="4008" w:type="dxa"/>
            <w:tcBorders/>
            <w:vAlign w:val="center"/>
          </w:tcPr>
          <w:p>
            <w:pPr>
              <w:pStyle w:val="TableContents"/>
              <w:bidi w:val="0"/>
              <w:spacing w:before="0" w:after="283"/>
              <w:jc w:val="left"/>
              <w:rPr/>
            </w:pPr>
            <w:r>
              <w:rPr/>
              <w:t>Date of Plan Adoption or Giving of Instruction, If Relying on Rule 10b5-1</w:t>
            </w:r>
          </w:p>
        </w:tc>
        <w:tc>
          <w:tcPr>
            <w:tcW w:w="6197" w:type="dxa"/>
            <w:tcBorders/>
            <w:vAlign w:val="center"/>
          </w:tcPr>
          <w:p>
            <w:pPr>
              <w:pStyle w:val="TableContents"/>
              <w:bidi w:val="0"/>
              <w:spacing w:before="0" w:after="0"/>
              <w:jc w:val="left"/>
              <w:rPr/>
            </w:pPr>
            <w:r>
              <w:rPr/>
              <w:t>09/16/2025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8" w:type="dxa"/>
            <w:tcBorders/>
            <w:vAlign w:val="center"/>
          </w:tcPr>
          <w:p>
            <w:pPr>
              <w:pStyle w:val="TableContents"/>
              <w:bidi w:val="0"/>
              <w:spacing w:before="0" w:after="283"/>
              <w:jc w:val="left"/>
              <w:rPr/>
            </w:pPr>
            <w:r>
              <w:rPr/>
              <w:t>Signature</w:t>
            </w:r>
          </w:p>
        </w:tc>
        <w:tc>
          <w:tcPr>
            <w:tcW w:w="6197" w:type="dxa"/>
            <w:tcBorders/>
            <w:vAlign w:val="center"/>
          </w:tcPr>
          <w:p>
            <w:pPr>
              <w:pStyle w:val="TableContents"/>
              <w:bidi w:val="0"/>
              <w:spacing w:before="0" w:after="0"/>
              <w:jc w:val="left"/>
              <w:rPr/>
            </w:pPr>
            <w:r>
              <w:rPr/>
              <w:t>/s/ J.P. Morgan Securities LLC as agent and attorney-in-fact for Timothy Price Crain, 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3152</Characters>
  <CharactersWithSpaces>3724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