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8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Ghaffarian Kamal Seyed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5937 SUNNYSLOPE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Intuitive Machines,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LUNR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88"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34119</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8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20" w:type="dxa"/>
            <w:vAlign w:val="bottom"/>
            <w:gridSpan w:val="7"/>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4"/>
          </w:tcPr>
          <w:p>
            <w:pPr>
              <w:ind w:left="440"/>
              <w:spacing w:after="0"/>
              <w:rPr>
                <w:sz w:val="20"/>
                <w:szCs w:val="20"/>
                <w:color w:val="auto"/>
              </w:rPr>
            </w:pPr>
            <w:r>
              <w:rPr>
                <w:rFonts w:ascii="Times New Roman" w:cs="Times New Roman" w:eastAsia="Times New Roman" w:hAnsi="Times New Roman"/>
                <w:sz w:val="17"/>
                <w:szCs w:val="17"/>
                <w:color w:val="0000FF"/>
              </w:rPr>
              <w:t>06/04/2026</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7,434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153,526</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3,494,768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20" w:type="dxa"/>
            <w:vAlign w:val="bottom"/>
            <w:gridSpan w:val="17"/>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60" w:type="dxa"/>
            <w:vAlign w:val="bottom"/>
            <w:gridSpan w:val="14"/>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Ghaffarian Kamal Seyed</w:t>
              </w:r>
            </w:hyperlink>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5937 SUNNYSLOPE DRIVE</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7"/>
                <w:szCs w:val="17"/>
                <w:color w:val="0000FF"/>
              </w:rPr>
              <w:t>NAPLES</w:t>
            </w:r>
          </w:p>
        </w:tc>
        <w:tc>
          <w:tcPr>
            <w:tcW w:w="70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34119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Intuitive Machines KG Parent, LLC</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801 THOMPSON AVENUE</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ROCKVILLE,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MD</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20852</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8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Ghaffarian Enterprises, LLC</w:t>
        </w:r>
      </w:hyperlink>
    </w:p>
    <w:p>
      <w:pPr>
        <w:sectPr>
          <w:pgSz w:w="11900" w:h="1688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801 THOMPSON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ROCKVILLE,</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MD</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GM Enterprises,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801 THOMPSON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ROCKVILLE,</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MD</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66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9240" cy="29660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each of which represents a contingent right to receive one share of Class A Common Stock. The RSUs will vest in full on the earlier to occur of the first anniversary of the grant date and the date of the next annual meeting following the grant date. The RSUs do not expire. The reporting person elected to defer receipt of these RSUs until his retirement from the Company's Board of Directors.</w:t>
      </w:r>
    </w:p>
    <w:p>
      <w:pPr>
        <w:spacing w:after="0" w:line="20" w:lineRule="exact"/>
        <w:rPr>
          <w:rFonts w:ascii="Times New Roman" w:cs="Times New Roman" w:eastAsia="Times New Roman" w:hAnsi="Times New Roman"/>
          <w:sz w:val="13"/>
          <w:szCs w:val="13"/>
          <w:color w:val="008000"/>
        </w:rPr>
      </w:pPr>
    </w:p>
    <w:p>
      <w:pPr>
        <w:ind w:left="20" w:right="4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Kamal Ghaffarian is the sole trustee of a revocable trust that is the sole member of Ghaffarian Enterprises, LLC. As a result, Dr. Ghaffarian may be deemed to share beneficial ownership of the securities reported herein, but disclaims beneficial ownership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as indirectly owned are held of record by Ghaffarian Enterprises, LLC.</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Steven Vontur, Attorney-in- </w:t>
      </w:r>
      <w:r>
        <w:rPr>
          <w:rFonts w:ascii="Times New Roman" w:cs="Times New Roman" w:eastAsia="Times New Roman" w:hAnsi="Times New Roman"/>
          <w:sz w:val="34"/>
          <w:szCs w:val="34"/>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42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3" Type="http://schemas.openxmlformats.org/officeDocument/2006/relationships/hyperlink" Target="http://www.sec.gov/cgi-bin/browse-edgar?action=getcompany&amp;CIK=0001963529" TargetMode="External"/><Relationship Id="rId14" Type="http://schemas.openxmlformats.org/officeDocument/2006/relationships/hyperlink" Target="http://www.sec.gov/cgi-bin/browse-edgar?action=getcompany&amp;CIK=0001844452" TargetMode="External"/><Relationship Id="rId16" Type="http://schemas.openxmlformats.org/officeDocument/2006/relationships/hyperlink" Target="http://www.sec.gov/cgi-bin/browse-edgar?action=getcompany&amp;CIK=0001965283" TargetMode="External"/><Relationship Id="rId18" Type="http://schemas.openxmlformats.org/officeDocument/2006/relationships/hyperlink" Target="http://www.sec.gov/cgi-bin/browse-edgar?action=getcompany&amp;CIK=0001965259" TargetMode="External"/><Relationship Id="rId19" Type="http://schemas.openxmlformats.org/officeDocument/2006/relationships/hyperlink" Target="http://www.sec.gov/cgi-bin/browse-edgar?action=getcompany&amp;CIK=000196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2026-06-08T17:54:08Z</dcterms:created>
  <dcterms:modified xsi:type="dcterms:W3CDTF">2026-06-08T17:54:08Z</dcterms:modified>
</cp:coreProperties>
</file>