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Liquori William John Jr</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Intuitive Machines,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LUNR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INTUITIVE MACHINES, INC.</w:t>
            </w: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13467 COLUMBIA SHUTTLE STREET</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rPr>
              <w:t>5,948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87,196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18,321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29.87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68,875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each of which represents a contingent right to receive one share of Class A Common Stock. The RSUs will vest in full on the earlier to occur of the first anniversary of the grant date and the date of the next annual meeting following the grant date. The RSUs do not expire. The reporting person elected to defer receipt of these RSUs until his retirement from the Company's Board of Directors.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$29.85 to $29.91, inclusive. The reporting person undertakes to</w:t>
      </w:r>
    </w:p>
    <w:p>
      <w:pPr>
        <w:spacing w:after="0" w:line="11" w:lineRule="exact"/>
        <w:rPr>
          <w:rFonts w:ascii="Times New Roman" w:cs="Times New Roman" w:eastAsia="Times New Roman" w:hAnsi="Times New Roman"/>
          <w:sz w:val="13"/>
          <w:szCs w:val="13"/>
          <w:color w:val="008000"/>
        </w:rPr>
      </w:pPr>
    </w:p>
    <w:p>
      <w:pPr>
        <w:ind w:left="40" w:right="3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provide to the Issuer, any security holder of the Issuer or the staff of the Securities and Exchange Commission, upon request, full information regarding the number of shares sold at each separate price within the range set forth herein.</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Steven Vontur, Attorney-in-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3575" TargetMode="External"/><Relationship Id="rId14" Type="http://schemas.openxmlformats.org/officeDocument/2006/relationships/hyperlink" Target="http://www.sec.gov/cgi-bin/browse-edgar?action=getcompany&amp;CIK=00018444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2026-06-08T17:56:54Z</dcterms:created>
  <dcterms:modified xsi:type="dcterms:W3CDTF">2026-06-08T17:56:54Z</dcterms:modified>
</cp:coreProperties>
</file>