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8719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19185"/>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Ghaffarian Kamal Seyed</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5937 SUNNYSLOPE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Intuitive Machines,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LUNR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06/29/2026</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9"/>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9" w:lineRule="exact"/>
        <w:rPr>
          <w:sz w:val="24"/>
          <w:szCs w:val="24"/>
          <w:color w:val="auto"/>
        </w:rPr>
      </w:pPr>
    </w:p>
    <w:p>
      <w:pPr>
        <w:sectPr>
          <w:pgSz w:w="11900" w:h="16838" w:orient="portrait"/>
          <w:cols w:equalWidth="0" w:num="3">
            <w:col w:w="3180" w:space="720"/>
            <w:col w:w="3111" w:space="720"/>
            <w:col w:w="3349"/>
          </w:cols>
          <w:pgMar w:left="460" w:top="215" w:right="35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NAPLES</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34119</w:t>
            </w:r>
          </w:p>
        </w:tc>
      </w:tr>
      <w:tr>
        <w:trPr>
          <w:trHeight w:val="144"/>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1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48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ind w:left="48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40" w:type="dxa"/>
            <w:vAlign w:val="bottom"/>
            <w:gridSpan w:val="5"/>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tcPr>
          <w:p>
            <w:pPr>
              <w:jc w:val="center"/>
              <w:ind w:left="372"/>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3"/>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Beneficially</w:t>
            </w:r>
          </w:p>
        </w:tc>
        <w:tc>
          <w:tcPr>
            <w:tcW w:w="4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5"/>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6"/>
                <w:szCs w:val="16"/>
                <w:color w:val="0000FF"/>
              </w:rPr>
              <w:t>06/29/2026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vMerge w:val="restart"/>
          </w:tcPr>
          <w:p>
            <w:pPr>
              <w:jc w:val="center"/>
              <w:ind w:right="383"/>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141,909</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0"/>
                <w:szCs w:val="2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3,636,677</w:t>
            </w:r>
          </w:p>
        </w:tc>
        <w:tc>
          <w:tcPr>
            <w:tcW w:w="340" w:type="dxa"/>
            <w:vAlign w:val="bottom"/>
          </w:tcPr>
          <w:p>
            <w:pPr>
              <w:spacing w:after="0"/>
              <w:rPr>
                <w:sz w:val="20"/>
                <w:szCs w:val="20"/>
                <w:color w:val="auto"/>
              </w:rPr>
            </w:pPr>
          </w:p>
        </w:tc>
        <w:tc>
          <w:tcPr>
            <w:tcW w:w="50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460" w:type="dxa"/>
            <w:vAlign w:val="bottom"/>
            <w:tcBorders>
              <w:top w:val="single" w:sz="8" w:color="2C2C2C"/>
            </w:tcBorders>
            <w:gridSpan w:val="2"/>
            <w:vMerge w:val="restart"/>
          </w:tcPr>
          <w:p>
            <w:pPr>
              <w:jc w:val="center"/>
              <w:ind w:left="372"/>
              <w:spacing w:after="0"/>
              <w:rPr>
                <w:sz w:val="20"/>
                <w:szCs w:val="20"/>
                <w:color w:val="auto"/>
              </w:rPr>
            </w:pPr>
            <w:r>
              <w:rPr>
                <w:rFonts w:ascii="Times New Roman" w:cs="Times New Roman" w:eastAsia="Times New Roman" w:hAnsi="Times New Roman"/>
                <w:sz w:val="16"/>
                <w:szCs w:val="16"/>
                <w:color w:val="0000FF"/>
              </w:rPr>
              <w:t>06/29/2026</w:t>
            </w: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jc w:val="center"/>
              <w:ind w:right="383"/>
              <w:spacing w:after="0"/>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141,909</w:t>
            </w:r>
          </w:p>
        </w:tc>
        <w:tc>
          <w:tcPr>
            <w:tcW w:w="5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34,788,176</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tcBorders>
              <w:top w:val="single" w:sz="8" w:color="2C2C2C"/>
            </w:tcBorders>
            <w:gridSpan w:val="2"/>
            <w:vMerge w:val="restart"/>
          </w:tcPr>
          <w:p>
            <w:pPr>
              <w:jc w:val="center"/>
              <w:ind w:left="372"/>
              <w:spacing w:after="0"/>
              <w:rPr>
                <w:sz w:val="20"/>
                <w:szCs w:val="20"/>
                <w:color w:val="auto"/>
              </w:rPr>
            </w:pPr>
            <w:r>
              <w:rPr>
                <w:rFonts w:ascii="Times New Roman" w:cs="Times New Roman" w:eastAsia="Times New Roman" w:hAnsi="Times New Roman"/>
                <w:sz w:val="16"/>
                <w:szCs w:val="16"/>
                <w:color w:val="0000FF"/>
              </w:rPr>
              <w:t>06/29/2026</w:t>
            </w: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jc w:val="center"/>
              <w:ind w:right="383"/>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(4)</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94,899</w:t>
            </w:r>
          </w:p>
        </w:tc>
        <w:tc>
          <w:tcPr>
            <w:tcW w:w="5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20.2426</w:t>
            </w:r>
            <w:r>
              <w:rPr>
                <w:rFonts w:ascii="Times New Roman" w:cs="Times New Roman" w:eastAsia="Times New Roman" w:hAnsi="Times New Roman"/>
                <w:sz w:val="20"/>
                <w:szCs w:val="20"/>
                <w:color w:val="008000"/>
                <w:w w:val="96"/>
                <w:vertAlign w:val="superscript"/>
              </w:rPr>
              <w:t>(5)</w:t>
            </w:r>
          </w:p>
        </w:tc>
        <w:tc>
          <w:tcPr>
            <w:tcW w:w="6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3,541,778</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tcBorders>
              <w:top w:val="single" w:sz="8" w:color="2C2C2C"/>
            </w:tcBorders>
            <w:gridSpan w:val="2"/>
            <w:vMerge w:val="restart"/>
          </w:tcPr>
          <w:p>
            <w:pPr>
              <w:jc w:val="center"/>
              <w:ind w:left="372"/>
              <w:spacing w:after="0"/>
              <w:rPr>
                <w:sz w:val="20"/>
                <w:szCs w:val="20"/>
                <w:color w:val="auto"/>
              </w:rPr>
            </w:pPr>
            <w:r>
              <w:rPr>
                <w:rFonts w:ascii="Times New Roman" w:cs="Times New Roman" w:eastAsia="Times New Roman" w:hAnsi="Times New Roman"/>
                <w:sz w:val="16"/>
                <w:szCs w:val="16"/>
                <w:color w:val="0000FF"/>
              </w:rPr>
              <w:t>06/29/2026</w:t>
            </w: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jc w:val="center"/>
              <w:ind w:right="383"/>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(4)</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47,010</w:t>
            </w:r>
          </w:p>
        </w:tc>
        <w:tc>
          <w:tcPr>
            <w:tcW w:w="5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20.8018</w:t>
            </w:r>
            <w:r>
              <w:rPr>
                <w:rFonts w:ascii="Times New Roman" w:cs="Times New Roman" w:eastAsia="Times New Roman" w:hAnsi="Times New Roman"/>
                <w:sz w:val="20"/>
                <w:szCs w:val="20"/>
                <w:color w:val="008000"/>
                <w:w w:val="96"/>
                <w:vertAlign w:val="superscript"/>
              </w:rPr>
              <w:t>(6)</w:t>
            </w:r>
          </w:p>
        </w:tc>
        <w:tc>
          <w:tcPr>
            <w:tcW w:w="6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3,494,768</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tcBorders>
              <w:top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153,526</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jc w:val="center"/>
              <w:ind w:right="272"/>
              <w:spacing w:after="0"/>
              <w:rPr>
                <w:sz w:val="20"/>
                <w:szCs w:val="20"/>
                <w:color w:val="auto"/>
              </w:rPr>
            </w:pPr>
            <w:r>
              <w:rPr>
                <w:rFonts w:ascii="Times New Roman" w:cs="Times New Roman" w:eastAsia="Times New Roman" w:hAnsi="Times New Roman"/>
                <w:sz w:val="16"/>
                <w:szCs w:val="16"/>
                <w:color w:val="0000FF"/>
              </w:rPr>
              <w:t>D</w:t>
            </w: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3"/>
          </w:tcPr>
          <w:p>
            <w:pPr>
              <w:ind w:left="6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w w:val="98"/>
              </w:rPr>
              <w:t>Exercisable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3"/>
                <w:szCs w:val="13"/>
                <w:color w:val="0000FF"/>
                <w:w w:val="88"/>
              </w:rPr>
              <w:t>Class A</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gridSpan w:val="2"/>
            <w:vMerge w:val="restart"/>
          </w:tcPr>
          <w:p>
            <w:pPr>
              <w:ind w:left="260"/>
              <w:spacing w:after="0" w:line="113" w:lineRule="exact"/>
              <w:rPr>
                <w:sz w:val="20"/>
                <w:szCs w:val="20"/>
                <w:color w:val="auto"/>
              </w:rPr>
            </w:pPr>
            <w:r>
              <w:rPr>
                <w:rFonts w:ascii="Times New Roman" w:cs="Times New Roman" w:eastAsia="Times New Roman" w:hAnsi="Times New Roman"/>
                <w:sz w:val="13"/>
                <w:szCs w:val="13"/>
                <w:color w:val="0000FF"/>
              </w:rPr>
              <w:t>06/29/2026</w:t>
            </w: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vMerge w:val="restart"/>
          </w:tcPr>
          <w:p>
            <w:pPr>
              <w:ind w:left="160"/>
              <w:spacing w:after="0" w:line="113" w:lineRule="exact"/>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restart"/>
          </w:tcPr>
          <w:p>
            <w:pPr>
              <w:ind w:left="340"/>
              <w:spacing w:after="0" w:line="113" w:lineRule="exact"/>
              <w:rPr>
                <w:sz w:val="20"/>
                <w:szCs w:val="20"/>
                <w:color w:val="auto"/>
              </w:rPr>
            </w:pPr>
            <w:r>
              <w:rPr>
                <w:rFonts w:ascii="Times New Roman" w:cs="Times New Roman" w:eastAsia="Times New Roman" w:hAnsi="Times New Roman"/>
                <w:sz w:val="13"/>
                <w:szCs w:val="13"/>
                <w:color w:val="0000FF"/>
                <w:w w:val="89"/>
              </w:rPr>
              <w:t>141,909</w:t>
            </w:r>
          </w:p>
        </w:tc>
        <w:tc>
          <w:tcPr>
            <w:tcW w:w="7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1360" w:type="dxa"/>
            <w:vAlign w:val="bottom"/>
            <w:gridSpan w:val="3"/>
            <w:vMerge w:val="restart"/>
          </w:tcPr>
          <w:p>
            <w:pPr>
              <w:ind w:left="100"/>
              <w:spacing w:after="0" w:line="113"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13"/>
                <w:szCs w:val="13"/>
                <w:color w:val="0000FF"/>
              </w:rPr>
              <w:t>141,909</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gridSpan w:val="2"/>
            <w:vMerge w:val="restart"/>
          </w:tcPr>
          <w:p>
            <w:pPr>
              <w:ind w:left="100"/>
              <w:spacing w:after="0" w:line="113" w:lineRule="exact"/>
              <w:rPr>
                <w:sz w:val="20"/>
                <w:szCs w:val="20"/>
                <w:color w:val="auto"/>
              </w:rPr>
            </w:pPr>
            <w:r>
              <w:rPr>
                <w:rFonts w:ascii="Times New Roman" w:cs="Times New Roman" w:eastAsia="Times New Roman" w:hAnsi="Times New Roman"/>
                <w:sz w:val="13"/>
                <w:szCs w:val="13"/>
                <w:color w:val="0000FF"/>
              </w:rPr>
              <w:t>34,788,176</w:t>
            </w:r>
          </w:p>
        </w:tc>
        <w:tc>
          <w:tcPr>
            <w:tcW w:w="500" w:type="dxa"/>
            <w:vAlign w:val="bottom"/>
            <w:vMerge w:val="restart"/>
          </w:tcPr>
          <w:p>
            <w:pPr>
              <w:ind w:left="380"/>
              <w:spacing w:after="0" w:line="113" w:lineRule="exact"/>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gridSpan w:val="3"/>
          </w:tcPr>
          <w:p>
            <w:pPr>
              <w:ind w:left="60"/>
              <w:spacing w:after="0" w:line="51" w:lineRule="exact"/>
              <w:rPr>
                <w:sz w:val="20"/>
                <w:szCs w:val="20"/>
                <w:color w:val="auto"/>
              </w:rPr>
            </w:pPr>
            <w:r>
              <w:rPr>
                <w:rFonts w:ascii="Times New Roman" w:cs="Times New Roman" w:eastAsia="Times New Roman" w:hAnsi="Times New Roman"/>
                <w:sz w:val="5"/>
                <w:szCs w:val="5"/>
                <w:color w:val="0000FF"/>
              </w:rPr>
              <w:t>Units</w:t>
            </w:r>
          </w:p>
        </w:tc>
        <w:tc>
          <w:tcPr>
            <w:tcW w:w="70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Borders>
              <w:right w:val="single" w:sz="8" w:color="2C2C2C"/>
            </w:tcBorders>
            <w:gridSpan w:val="3"/>
          </w:tcPr>
          <w:p>
            <w:pPr>
              <w:spacing w:after="0" w:line="51"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5"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ind w:left="20"/>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Ghaffarian Kamal Seyed</w:t>
              </w:r>
            </w:hyperlink>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5937 SUNNYSLOPE DRIVE</w:t>
            </w: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NAPLES</w:t>
            </w:r>
          </w:p>
        </w:tc>
        <w:tc>
          <w:tcPr>
            <w:tcW w:w="70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FL</w:t>
            </w:r>
          </w:p>
        </w:tc>
        <w:tc>
          <w:tcPr>
            <w:tcW w:w="10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34119</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40" w:type="dxa"/>
            <w:vAlign w:val="bottom"/>
          </w:tcPr>
          <w:p>
            <w:pPr>
              <w:ind w:left="38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gridSpan w:val="3"/>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ind w:left="20"/>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Ghaffarian Enterprises, LLC</w:t>
              </w:r>
            </w:hyperlink>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-3898900</wp:posOffset>
            </wp:positionV>
            <wp:extent cx="28575" cy="1728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172847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801 THOMPSON AVENUE</w:t>
      </w:r>
    </w:p>
    <w:p>
      <w:pPr>
        <w:spacing w:after="0" w:line="3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5" w:right="359" w:bottom="0" w:gutter="0" w:footer="0" w:header="0"/>
          <w:type w:val="continuous"/>
        </w:sectPr>
      </w:pPr>
    </w:p>
    <w:p>
      <w:pPr>
        <w:spacing w:after="0" w:line="27" w:lineRule="exact"/>
        <w:rPr>
          <w:sz w:val="20"/>
          <w:szCs w:val="20"/>
          <w:color w:val="auto"/>
        </w:rPr>
      </w:pPr>
    </w:p>
    <w:p>
      <w:pPr>
        <w:ind w:left="120"/>
        <w:spacing w:after="0"/>
        <w:tabs>
          <w:tab w:leader="none" w:pos="1500" w:val="left"/>
          <w:tab w:leader="none" w:pos="2880" w:val="left"/>
        </w:tabs>
        <w:rPr>
          <w:sz w:val="20"/>
          <w:szCs w:val="20"/>
          <w:color w:val="auto"/>
        </w:rPr>
      </w:pPr>
      <w:r>
        <w:rPr>
          <w:rFonts w:ascii="Times New Roman" w:cs="Times New Roman" w:eastAsia="Times New Roman" w:hAnsi="Times New Roman"/>
          <w:sz w:val="16"/>
          <w:szCs w:val="16"/>
          <w:color w:val="0000FF"/>
        </w:rPr>
        <w:t>ROCKVILLE,</w:t>
      </w:r>
      <w:r>
        <w:rPr>
          <w:sz w:val="20"/>
          <w:szCs w:val="20"/>
          <w:color w:val="auto"/>
        </w:rPr>
        <w:tab/>
      </w:r>
      <w:r>
        <w:rPr>
          <w:rFonts w:ascii="Times New Roman" w:cs="Times New Roman" w:eastAsia="Times New Roman" w:hAnsi="Times New Roman"/>
          <w:sz w:val="16"/>
          <w:szCs w:val="16"/>
          <w:color w:val="0000FF"/>
        </w:rPr>
        <w:t>MD</w:t>
      </w:r>
      <w:r>
        <w:rPr>
          <w:sz w:val="20"/>
          <w:szCs w:val="20"/>
          <w:color w:val="auto"/>
        </w:rPr>
        <w:tab/>
      </w:r>
      <w:r>
        <w:rPr>
          <w:rFonts w:ascii="Times New Roman" w:cs="Times New Roman" w:eastAsia="Times New Roman" w:hAnsi="Times New Roman"/>
          <w:sz w:val="16"/>
          <w:szCs w:val="16"/>
          <w:color w:val="0000FF"/>
        </w:rPr>
        <w:t>20852</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600" w:type="dxa"/>
            <w:vAlign w:val="bottom"/>
            <w:gridSpan w:val="4"/>
          </w:tcPr>
          <w:p>
            <w:pPr>
              <w:ind w:left="20"/>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GM Enterprises, LLC</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801 THOMPSON AVENUE</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4"/>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ROCKVILLE,</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MD</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20852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-1655445</wp:posOffset>
            </wp:positionV>
            <wp:extent cx="2807335" cy="1731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7335" cy="173164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Units of Intuitive Machines, LLC may be redeemed for shares of the Issuer's Class A Common Stock on a one-to-one basis at the discretion of the holder. The Common Units do not expire. Upon the redemption of any Common Units, a number of shares of Class C Common Stock equal to the number of Common Units that are redeemed will automatically be cancelled for no consideration.</w:t>
      </w:r>
    </w:p>
    <w:p>
      <w:pPr>
        <w:spacing w:after="0" w:line="22" w:lineRule="exact"/>
        <w:rPr>
          <w:rFonts w:ascii="Times New Roman" w:cs="Times New Roman" w:eastAsia="Times New Roman" w:hAnsi="Times New Roman"/>
          <w:sz w:val="13"/>
          <w:szCs w:val="13"/>
          <w:color w:val="008000"/>
        </w:rPr>
      </w:pPr>
    </w:p>
    <w:p>
      <w:pPr>
        <w:ind w:left="20" w:right="4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represents (i) 2,241,121 Common Units and shares of Class C Common Stock held of record by GM Enterprises, LLC and (ii) (x) 32,547,055 Common Units and shares of Class C Common Stock and (y) 3,494,768 shares of Class A Common Stock held of record by Ghaffarian Enterprises, LLC.</w:t>
      </w:r>
    </w:p>
    <w:p>
      <w:pPr>
        <w:spacing w:after="0" w:line="22" w:lineRule="exact"/>
        <w:rPr>
          <w:rFonts w:ascii="Times New Roman" w:cs="Times New Roman" w:eastAsia="Times New Roman" w:hAnsi="Times New Roman"/>
          <w:sz w:val="13"/>
          <w:szCs w:val="13"/>
          <w:color w:val="008000"/>
        </w:rPr>
      </w:pPr>
    </w:p>
    <w:p>
      <w:pPr>
        <w:ind w:left="20" w:right="34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Kamal Ghaffarian is the sole managing member of GM Enterprises, LLC and is the sole trustee of a revocable trust that is the sole member of Ghaffarian Enterprises, LLC. As a result, Dr. Ghaffarian may be deemed to share beneficial ownership of the securities reported herein, but disclaims beneficial ownership except to the extent of his pecuniary interest therein.</w:t>
      </w:r>
    </w:p>
    <w:p>
      <w:pPr>
        <w:spacing w:after="0" w:line="22"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herein were effected pursuant to a Rule 10b5-1 plan adopted by Ghaffarian Enterprises, LLC on December 4, 2025.</w:t>
      </w:r>
    </w:p>
    <w:p>
      <w:pPr>
        <w:spacing w:after="0" w:line="39" w:lineRule="exact"/>
        <w:rPr>
          <w:rFonts w:ascii="Times New Roman" w:cs="Times New Roman" w:eastAsia="Times New Roman" w:hAnsi="Times New Roman"/>
          <w:sz w:val="13"/>
          <w:szCs w:val="13"/>
          <w:color w:val="008000"/>
        </w:rPr>
      </w:pPr>
    </w:p>
    <w:p>
      <w:pPr>
        <w:jc w:val="both"/>
        <w:ind w:left="20" w:right="200" w:hanging="2"/>
        <w:spacing w:after="0" w:line="236"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$19.63 to $20.62,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p>
      <w:pPr>
        <w:spacing w:after="0" w:line="24" w:lineRule="exact"/>
        <w:rPr>
          <w:rFonts w:ascii="Times New Roman" w:cs="Times New Roman" w:eastAsia="Times New Roman" w:hAnsi="Times New Roman"/>
          <w:sz w:val="13"/>
          <w:szCs w:val="13"/>
          <w:color w:val="008000"/>
        </w:rPr>
      </w:pPr>
    </w:p>
    <w:p>
      <w:pPr>
        <w:jc w:val="both"/>
        <w:ind w:left="20" w:right="200" w:hanging="2"/>
        <w:spacing w:after="0" w:line="236"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$20.63 to $21.25,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p>
      <w:pPr>
        <w:sectPr>
          <w:pgSz w:w="11900" w:h="16838" w:orient="portrait"/>
          <w:cols w:equalWidth="0" w:num="1">
            <w:col w:w="10880"/>
          </w:cols>
          <w:pgMar w:left="480" w:top="128" w:right="539" w:bottom="1440" w:gutter="0" w:footer="0" w:header="0"/>
        </w:sectPr>
      </w:pPr>
    </w:p>
    <w:p>
      <w:pPr>
        <w:spacing w:after="0" w:line="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Kamal Ghaffarian, By: /s/ 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328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Jones,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81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Ghaffarian Enterprises,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216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Kamal Ghaffarian,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56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of its sole member, By: /s/ 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43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810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GM Enterprises,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1112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Kamal Ghaffarian, trustee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16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sole member, By: /s/ 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07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81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0"/>
          <w:szCs w:val="20"/>
          <w:color w:val="auto"/>
        </w:rPr>
      </w:pPr>
    </w:p>
    <w:p>
      <w:pPr>
        <w:sectPr>
          <w:pgSz w:w="11900" w:h="16838" w:orient="portrait"/>
          <w:cols w:equalWidth="0" w:num="2">
            <w:col w:w="8700" w:space="80"/>
            <w:col w:w="2100"/>
          </w:cols>
          <w:pgMar w:left="480" w:top="128" w:right="5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00" w:hanging="2"/>
        <w:spacing w:after="0" w:line="328" w:lineRule="auto"/>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8"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3" Type="http://schemas.openxmlformats.org/officeDocument/2006/relationships/hyperlink" Target="http://www.sec.gov/cgi-bin/browse-edgar?action=getcompany&amp;CIK=0001963529" TargetMode="External"/><Relationship Id="rId14" Type="http://schemas.openxmlformats.org/officeDocument/2006/relationships/hyperlink" Target="http://www.sec.gov/cgi-bin/browse-edgar?action=getcompany&amp;CIK=0001844452" TargetMode="External"/><Relationship Id="rId16" Type="http://schemas.openxmlformats.org/officeDocument/2006/relationships/hyperlink" Target="http://www.sec.gov/cgi-bin/browse-edgar?action=getcompany&amp;CIK=0001965259" TargetMode="External"/><Relationship Id="rId18" Type="http://schemas.openxmlformats.org/officeDocument/2006/relationships/hyperlink" Target="http://www.sec.gov/cgi-bin/browse-edgar?action=getcompany&amp;CIK=0001965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2026-07-01T20:16:43Z</dcterms:created>
  <dcterms:modified xsi:type="dcterms:W3CDTF">2026-07-01T20:16:43Z</dcterms:modified>
</cp:coreProperties>
</file>